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 xml:space="preserve">[ </w:t>
      </w:r>
      <w:r w:rsidR="00BA7769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Absender</w:t>
      </w: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 xml:space="preserve">: </w:t>
      </w:r>
      <w:r w:rsidR="00BA7769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Name, Institution/O</w:t>
      </w: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rganisation,</w:t>
      </w:r>
    </w:p>
    <w:p w:rsidR="00BB4EAC" w:rsidRPr="00BA7769" w:rsidRDefault="00BA7769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Briefkopf, wenn möglich</w:t>
      </w:r>
    </w:p>
    <w:p w:rsidR="00BB4EAC" w:rsidRPr="00BA7769" w:rsidRDefault="00BA7769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Adresse</w:t>
      </w:r>
      <w:r w:rsidR="00BB4EAC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 xml:space="preserve">, </w:t>
      </w:r>
      <w:r w:rsidR="00F76F54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Land</w:t>
      </w:r>
      <w:r w:rsidR="00BB4EAC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]</w:t>
      </w:r>
      <w:r w:rsidR="00BB4EAC"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ab/>
        <w:t xml:space="preserve"> </w:t>
      </w:r>
      <w:r w:rsidR="00BB4EAC"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ab/>
      </w:r>
      <w:r w:rsidR="00BB4EAC"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ab/>
      </w:r>
      <w:r w:rsidR="00BB4EAC"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ab/>
      </w:r>
      <w:r w:rsidR="00BB4EAC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[</w:t>
      </w:r>
      <w:r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>Datum</w:t>
      </w:r>
      <w:r w:rsidR="00BB4EAC" w:rsidRPr="00BA7769">
        <w:rPr>
          <w:rFonts w:asciiTheme="majorHAnsi" w:eastAsia="Calibri" w:hAnsiTheme="majorHAnsi" w:cstheme="majorHAnsi"/>
          <w:bCs/>
          <w:color w:val="808080" w:themeColor="background1" w:themeShade="80"/>
          <w:lang w:val="de-DE" w:eastAsia="da-DK"/>
        </w:rPr>
        <w:t xml:space="preserve">                ]</w:t>
      </w: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European Commission DG </w:t>
      </w: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SANTE Unit E.4 – </w:t>
      </w: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Pesticides and Biocides F101 05/068 </w:t>
      </w:r>
    </w:p>
    <w:p w:rsidR="00BB4EAC" w:rsidRPr="00BA7769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de-DE" w:eastAsia="da-DK"/>
        </w:rPr>
      </w:pPr>
      <w:r w:rsidRPr="00BA7769">
        <w:rPr>
          <w:rFonts w:asciiTheme="majorHAnsi" w:eastAsia="Calibri" w:hAnsiTheme="majorHAnsi" w:cstheme="majorHAnsi"/>
          <w:bCs/>
          <w:color w:val="000000"/>
          <w:lang w:val="de-DE" w:eastAsia="da-DK"/>
        </w:rPr>
        <w:t xml:space="preserve">1049 Brussels </w:t>
      </w:r>
    </w:p>
    <w:p w:rsidR="00BB4EAC" w:rsidRPr="00BA7769" w:rsidRDefault="00BB4EAC" w:rsidP="00BB4EAC">
      <w:pPr>
        <w:pStyle w:val="berschrift1"/>
        <w:spacing w:before="0"/>
        <w:rPr>
          <w:rFonts w:cstheme="majorHAnsi"/>
          <w:sz w:val="22"/>
          <w:szCs w:val="22"/>
          <w:lang w:val="de-DE"/>
        </w:rPr>
      </w:pPr>
      <w:r w:rsidRPr="00BA7769">
        <w:rPr>
          <w:rFonts w:eastAsia="Calibri" w:cstheme="majorHAnsi"/>
          <w:bCs/>
          <w:color w:val="auto"/>
          <w:sz w:val="22"/>
          <w:szCs w:val="22"/>
          <w:lang w:val="de-DE" w:eastAsia="da-DK"/>
        </w:rPr>
        <w:t>Belgium</w:t>
      </w:r>
    </w:p>
    <w:p w:rsidR="00BB4EAC" w:rsidRPr="00BA7769" w:rsidRDefault="00BB4EAC" w:rsidP="00BB4EAC">
      <w:pPr>
        <w:pStyle w:val="berschrift2"/>
        <w:rPr>
          <w:b/>
          <w:lang w:val="de-DE"/>
        </w:rPr>
      </w:pPr>
    </w:p>
    <w:p w:rsidR="00430A8E" w:rsidRDefault="00F76F54" w:rsidP="00BB4EAC">
      <w:pPr>
        <w:pStyle w:val="berschrift2"/>
        <w:rPr>
          <w:b/>
          <w:lang w:val="de-DE"/>
        </w:rPr>
      </w:pPr>
      <w:r>
        <w:rPr>
          <w:b/>
          <w:lang w:val="de-DE"/>
        </w:rPr>
        <w:t>Aufruf</w:t>
      </w:r>
      <w:r w:rsidR="00BA7769" w:rsidRPr="00BA7769">
        <w:rPr>
          <w:b/>
          <w:lang w:val="de-DE"/>
        </w:rPr>
        <w:t xml:space="preserve"> für Sammlungen kulturellen Erbes</w:t>
      </w:r>
      <w:r w:rsidR="00DA0965" w:rsidRPr="00BA7769">
        <w:rPr>
          <w:b/>
          <w:lang w:val="de-DE"/>
        </w:rPr>
        <w:t xml:space="preserve">: </w:t>
      </w:r>
      <w:r w:rsidR="00BA7769">
        <w:rPr>
          <w:b/>
          <w:lang w:val="de-DE"/>
        </w:rPr>
        <w:t>Ausnahmeregelung zum Stickstoffverbot zulassen</w:t>
      </w:r>
      <w:r w:rsidR="00DA0965" w:rsidRPr="00BA7769">
        <w:rPr>
          <w:b/>
          <w:lang w:val="de-DE"/>
        </w:rPr>
        <w:t xml:space="preserve"> (EU 528/2012)</w:t>
      </w:r>
    </w:p>
    <w:p w:rsidR="00B068C5" w:rsidRPr="00B068C5" w:rsidRDefault="00B068C5" w:rsidP="00B068C5">
      <w:pPr>
        <w:rPr>
          <w:lang w:val="de-DE"/>
        </w:rPr>
      </w:pPr>
    </w:p>
    <w:p w:rsidR="00430A8E" w:rsidRPr="00B068C5" w:rsidRDefault="00915BD8" w:rsidP="00B068C5">
      <w:pPr>
        <w:rPr>
          <w:rFonts w:asciiTheme="majorHAnsi" w:hAnsiTheme="majorHAnsi" w:cstheme="majorHAnsi"/>
          <w:lang w:val="de-DE"/>
        </w:rPr>
      </w:pPr>
      <w:r w:rsidRPr="00F76F54">
        <w:rPr>
          <w:rFonts w:asciiTheme="majorHAnsi" w:hAnsiTheme="majorHAnsi" w:cstheme="majorHAnsi"/>
          <w:lang w:val="de-DE"/>
        </w:rPr>
        <w:t>Ku</w:t>
      </w:r>
      <w:r w:rsidR="003A3114" w:rsidRPr="00F76F54">
        <w:rPr>
          <w:rFonts w:asciiTheme="majorHAnsi" w:hAnsiTheme="majorHAnsi" w:cstheme="majorHAnsi"/>
          <w:lang w:val="de-DE"/>
        </w:rPr>
        <w:t>lturerbestätten</w:t>
      </w:r>
      <w:r w:rsidRPr="00F76F54">
        <w:rPr>
          <w:rFonts w:asciiTheme="majorHAnsi" w:hAnsiTheme="majorHAnsi" w:cstheme="majorHAnsi"/>
          <w:lang w:val="de-DE"/>
        </w:rPr>
        <w:t>, M</w:t>
      </w:r>
      <w:r w:rsidR="00430A8E" w:rsidRPr="00F76F54">
        <w:rPr>
          <w:rFonts w:asciiTheme="majorHAnsi" w:hAnsiTheme="majorHAnsi" w:cstheme="majorHAnsi"/>
          <w:lang w:val="de-DE"/>
        </w:rPr>
        <w:t>use</w:t>
      </w:r>
      <w:r w:rsidRPr="00F76F54">
        <w:rPr>
          <w:rFonts w:asciiTheme="majorHAnsi" w:hAnsiTheme="majorHAnsi" w:cstheme="majorHAnsi"/>
          <w:lang w:val="de-DE"/>
        </w:rPr>
        <w:t>en</w:t>
      </w:r>
      <w:r w:rsidR="00430A8E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>und</w:t>
      </w:r>
      <w:r w:rsidR="00D23DD9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>Denkmäler</w:t>
      </w:r>
      <w:r w:rsidR="004C73FC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>stehen häufig vor Herausforderungen durch Schädling</w:t>
      </w:r>
      <w:r w:rsidR="007B2AFD" w:rsidRPr="00F76F54">
        <w:rPr>
          <w:rFonts w:asciiTheme="majorHAnsi" w:hAnsiTheme="majorHAnsi" w:cstheme="majorHAnsi"/>
          <w:lang w:val="de-DE"/>
        </w:rPr>
        <w:t>sbefall verschiedenster Art, nicht zuletzt aufgrund veränderter Klimabedingungen.</w:t>
      </w:r>
      <w:r w:rsidR="00B068C5">
        <w:rPr>
          <w:rFonts w:asciiTheme="majorHAnsi" w:hAnsiTheme="majorHAnsi" w:cstheme="majorHAnsi"/>
          <w:lang w:val="de-DE"/>
        </w:rPr>
        <w:t xml:space="preserve"> </w:t>
      </w:r>
      <w:r w:rsidR="007B2AFD" w:rsidRPr="00F76F54">
        <w:rPr>
          <w:rFonts w:asciiTheme="majorHAnsi" w:hAnsiTheme="majorHAnsi" w:cstheme="majorHAnsi"/>
          <w:lang w:val="de-DE"/>
        </w:rPr>
        <w:t>Eine der vielseitigsten und umweltfreundlichsten Methoden zur Schädling</w:t>
      </w:r>
      <w:r w:rsidR="00787AE5" w:rsidRPr="00F76F54">
        <w:rPr>
          <w:rFonts w:asciiTheme="majorHAnsi" w:hAnsiTheme="majorHAnsi" w:cstheme="majorHAnsi"/>
          <w:lang w:val="de-DE"/>
        </w:rPr>
        <w:t>s</w:t>
      </w:r>
      <w:r w:rsidR="007B2AFD" w:rsidRPr="00F76F54">
        <w:rPr>
          <w:rFonts w:asciiTheme="majorHAnsi" w:hAnsiTheme="majorHAnsi" w:cstheme="majorHAnsi"/>
          <w:lang w:val="de-DE"/>
        </w:rPr>
        <w:t>bekämpfung</w:t>
      </w:r>
      <w:r w:rsidR="00D23DD9" w:rsidRPr="00F76F54">
        <w:rPr>
          <w:rFonts w:asciiTheme="majorHAnsi" w:hAnsiTheme="majorHAnsi" w:cstheme="majorHAnsi"/>
          <w:lang w:val="de-DE"/>
        </w:rPr>
        <w:t>,</w:t>
      </w:r>
      <w:r w:rsidR="00430A8E" w:rsidRPr="00F76F54">
        <w:rPr>
          <w:rFonts w:asciiTheme="majorHAnsi" w:hAnsiTheme="majorHAnsi" w:cstheme="majorHAnsi"/>
          <w:lang w:val="de-DE"/>
        </w:rPr>
        <w:t xml:space="preserve"> </w:t>
      </w:r>
      <w:r w:rsidR="007B2AFD" w:rsidRPr="00F76F54">
        <w:rPr>
          <w:rFonts w:asciiTheme="majorHAnsi" w:hAnsiTheme="majorHAnsi" w:cstheme="majorHAnsi"/>
          <w:lang w:val="de-DE"/>
        </w:rPr>
        <w:t xml:space="preserve">ohne </w:t>
      </w:r>
      <w:r w:rsidR="00F76F54">
        <w:rPr>
          <w:rFonts w:asciiTheme="majorHAnsi" w:hAnsiTheme="majorHAnsi" w:cstheme="majorHAnsi"/>
          <w:lang w:val="de-DE"/>
        </w:rPr>
        <w:t xml:space="preserve">den </w:t>
      </w:r>
      <w:r w:rsidR="007B2AFD" w:rsidRPr="00F76F54">
        <w:rPr>
          <w:rFonts w:asciiTheme="majorHAnsi" w:hAnsiTheme="majorHAnsi" w:cstheme="majorHAnsi"/>
          <w:lang w:val="de-DE"/>
        </w:rPr>
        <w:t>Einsatz gefährlicher Chemikalien,</w:t>
      </w:r>
      <w:r w:rsidR="00430A8E" w:rsidRPr="00F76F54">
        <w:rPr>
          <w:rFonts w:asciiTheme="majorHAnsi" w:hAnsiTheme="majorHAnsi" w:cstheme="majorHAnsi"/>
          <w:lang w:val="de-DE"/>
        </w:rPr>
        <w:t xml:space="preserve"> </w:t>
      </w:r>
      <w:r w:rsidR="007B2AFD" w:rsidRPr="00F76F54">
        <w:rPr>
          <w:rFonts w:asciiTheme="majorHAnsi" w:hAnsiTheme="majorHAnsi" w:cstheme="majorHAnsi"/>
          <w:lang w:val="de-DE"/>
        </w:rPr>
        <w:t>ist</w:t>
      </w:r>
      <w:r w:rsidR="00E47530" w:rsidRPr="00F76F54">
        <w:rPr>
          <w:rFonts w:asciiTheme="majorHAnsi" w:hAnsiTheme="majorHAnsi" w:cstheme="majorHAnsi"/>
          <w:lang w:val="de-DE"/>
        </w:rPr>
        <w:t xml:space="preserve"> </w:t>
      </w:r>
      <w:r w:rsidR="007B2AFD" w:rsidRPr="00F76F54">
        <w:rPr>
          <w:rFonts w:asciiTheme="majorHAnsi" w:hAnsiTheme="majorHAnsi" w:cstheme="majorHAnsi"/>
          <w:lang w:val="de-DE"/>
        </w:rPr>
        <w:t>“Anoxia” oder die kontrollierte Atmosphäre mit sehr geringem Sauerstoffgehalt</w:t>
      </w:r>
      <w:r w:rsidR="00430A8E" w:rsidRPr="00F76F54">
        <w:rPr>
          <w:rFonts w:asciiTheme="majorHAnsi" w:hAnsiTheme="majorHAnsi" w:cstheme="majorHAnsi"/>
          <w:lang w:val="de-DE"/>
        </w:rPr>
        <w:t xml:space="preserve"> in </w:t>
      </w:r>
      <w:r w:rsidR="007B2AFD" w:rsidRPr="00F76F54">
        <w:rPr>
          <w:rFonts w:asciiTheme="majorHAnsi" w:hAnsiTheme="majorHAnsi" w:cstheme="majorHAnsi"/>
          <w:lang w:val="de-DE"/>
        </w:rPr>
        <w:t xml:space="preserve">Behandlungsräumen und einer </w:t>
      </w:r>
      <w:r w:rsidR="007B2AFD" w:rsidRPr="00F76F54">
        <w:rPr>
          <w:rFonts w:asciiTheme="majorHAnsi" w:hAnsiTheme="majorHAnsi" w:cstheme="majorHAnsi"/>
          <w:b/>
          <w:lang w:val="de-DE"/>
        </w:rPr>
        <w:t>Stickstoffgenerierung vor Ort</w:t>
      </w:r>
      <w:r w:rsidR="003A3114" w:rsidRPr="00F76F54">
        <w:rPr>
          <w:rFonts w:asciiTheme="majorHAnsi" w:hAnsiTheme="majorHAnsi" w:cstheme="majorHAnsi"/>
          <w:lang w:val="de-DE"/>
        </w:rPr>
        <w:t>, um Sammlungsbestände anoxisch gegen Befall von Schadinsekten zu behandeln.</w:t>
      </w:r>
    </w:p>
    <w:p w:rsidR="00430A8E" w:rsidRPr="00F76F54" w:rsidRDefault="003A3114" w:rsidP="00F76F54">
      <w:pPr>
        <w:spacing w:after="0"/>
        <w:rPr>
          <w:rFonts w:asciiTheme="majorHAnsi" w:hAnsiTheme="majorHAnsi" w:cstheme="majorHAnsi"/>
          <w:u w:val="single"/>
          <w:lang w:val="de-DE"/>
        </w:rPr>
      </w:pPr>
      <w:r w:rsidRPr="00F76F54">
        <w:rPr>
          <w:rFonts w:asciiTheme="majorHAnsi" w:hAnsiTheme="majorHAnsi" w:cstheme="majorHAnsi"/>
          <w:u w:val="single"/>
          <w:lang w:val="de-DE"/>
        </w:rPr>
        <w:t>Das Problem der EU-Gesetzgebung</w:t>
      </w:r>
    </w:p>
    <w:p w:rsidR="00430A8E" w:rsidRPr="00F76F54" w:rsidRDefault="00691648" w:rsidP="00B068C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lang w:val="de-DE"/>
        </w:rPr>
      </w:pPr>
      <w:r w:rsidRPr="00F76F54">
        <w:rPr>
          <w:rFonts w:asciiTheme="majorHAnsi" w:hAnsiTheme="majorHAnsi" w:cstheme="majorHAnsi"/>
          <w:lang w:val="de-DE"/>
        </w:rPr>
        <w:t>Seitdem</w:t>
      </w:r>
      <w:r w:rsidR="003A3114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 xml:space="preserve">die </w:t>
      </w:r>
      <w:r w:rsidR="003A3114" w:rsidRPr="00F76F54">
        <w:rPr>
          <w:rFonts w:asciiTheme="majorHAnsi" w:hAnsiTheme="majorHAnsi" w:cstheme="majorHAnsi"/>
          <w:lang w:val="de-DE"/>
        </w:rPr>
        <w:t xml:space="preserve">Verwendung von Stickstoff zur Schädlingsbekämpfung durch die EU-Biozidverordnung </w:t>
      </w:r>
      <w:r w:rsidRPr="00F76F54">
        <w:rPr>
          <w:rFonts w:asciiTheme="majorHAnsi" w:hAnsiTheme="majorHAnsi" w:cstheme="majorHAnsi"/>
          <w:lang w:val="de-DE"/>
        </w:rPr>
        <w:t xml:space="preserve">528/2012 ab September 2017 </w:t>
      </w:r>
      <w:r w:rsidR="00747BF7" w:rsidRPr="00F76F54">
        <w:rPr>
          <w:rFonts w:asciiTheme="majorHAnsi" w:hAnsiTheme="majorHAnsi" w:cstheme="majorHAnsi"/>
          <w:lang w:val="de-DE"/>
        </w:rPr>
        <w:t xml:space="preserve">tatsächlich </w:t>
      </w:r>
      <w:r w:rsidRPr="00F76F54">
        <w:rPr>
          <w:rFonts w:asciiTheme="majorHAnsi" w:hAnsiTheme="majorHAnsi" w:cstheme="majorHAnsi"/>
          <w:lang w:val="de-DE"/>
        </w:rPr>
        <w:t xml:space="preserve">zulassungspflichtig ist, </w:t>
      </w:r>
      <w:r w:rsidR="00747BF7" w:rsidRPr="00F76F54">
        <w:rPr>
          <w:rFonts w:asciiTheme="majorHAnsi" w:hAnsiTheme="majorHAnsi" w:cstheme="majorHAnsi"/>
          <w:lang w:val="de-DE"/>
        </w:rPr>
        <w:t>ist</w:t>
      </w:r>
      <w:r w:rsidRPr="00F76F54">
        <w:rPr>
          <w:rFonts w:asciiTheme="majorHAnsi" w:hAnsiTheme="majorHAnsi" w:cstheme="majorHAnsi"/>
          <w:lang w:val="de-DE"/>
        </w:rPr>
        <w:t xml:space="preserve"> nur eine Methode der Stickstoffanwendung</w:t>
      </w:r>
      <w:r w:rsidR="00430A8E" w:rsidRPr="00F76F54">
        <w:rPr>
          <w:rFonts w:asciiTheme="majorHAnsi" w:hAnsiTheme="majorHAnsi" w:cstheme="majorHAnsi"/>
          <w:lang w:val="de-DE"/>
        </w:rPr>
        <w:t xml:space="preserve"> (</w:t>
      </w:r>
      <w:r w:rsidRPr="00F76F54">
        <w:rPr>
          <w:rFonts w:asciiTheme="majorHAnsi" w:hAnsiTheme="majorHAnsi" w:cstheme="majorHAnsi"/>
          <w:lang w:val="de-DE"/>
        </w:rPr>
        <w:t>zusammen mit anderen Beschränkungen)</w:t>
      </w:r>
      <w:r w:rsidR="00430A8E" w:rsidRPr="00F76F54">
        <w:rPr>
          <w:rFonts w:asciiTheme="majorHAnsi" w:hAnsiTheme="majorHAnsi" w:cstheme="majorHAnsi"/>
          <w:lang w:val="de-DE"/>
        </w:rPr>
        <w:t xml:space="preserve"> </w:t>
      </w:r>
      <w:r w:rsidRPr="00F76F54">
        <w:rPr>
          <w:rFonts w:asciiTheme="majorHAnsi" w:hAnsiTheme="majorHAnsi" w:cstheme="majorHAnsi"/>
          <w:lang w:val="de-DE"/>
        </w:rPr>
        <w:t>anerkannt und aufgenommen</w:t>
      </w:r>
      <w:r w:rsidR="00430A8E" w:rsidRPr="00F76F54">
        <w:rPr>
          <w:rFonts w:asciiTheme="majorHAnsi" w:hAnsiTheme="majorHAnsi" w:cstheme="majorHAnsi"/>
          <w:lang w:val="de-DE"/>
        </w:rPr>
        <w:t xml:space="preserve">: </w:t>
      </w:r>
      <w:r w:rsidRPr="00F76F54">
        <w:rPr>
          <w:rFonts w:asciiTheme="majorHAnsi" w:hAnsiTheme="majorHAnsi" w:cstheme="majorHAnsi"/>
          <w:lang w:val="de-DE"/>
        </w:rPr>
        <w:t>Stickstoff in begrenzten Mengen in gebrauchsfertigen Behältern</w:t>
      </w:r>
      <w:r w:rsidR="00430A8E" w:rsidRPr="00F76F54">
        <w:rPr>
          <w:rFonts w:asciiTheme="majorHAnsi" w:hAnsiTheme="majorHAnsi" w:cstheme="majorHAnsi"/>
          <w:lang w:val="de-DE"/>
        </w:rPr>
        <w:t xml:space="preserve">. </w:t>
      </w:r>
      <w:r w:rsidR="003B0717" w:rsidRPr="00F76F54">
        <w:rPr>
          <w:rFonts w:asciiTheme="majorHAnsi" w:hAnsiTheme="majorHAnsi" w:cstheme="majorHAnsi"/>
          <w:lang w:val="de-DE"/>
        </w:rPr>
        <w:t>I</w:t>
      </w:r>
      <w:r w:rsidR="00430A8E" w:rsidRPr="00F76F54">
        <w:rPr>
          <w:rFonts w:asciiTheme="majorHAnsi" w:hAnsiTheme="majorHAnsi" w:cstheme="majorHAnsi"/>
          <w:lang w:val="de-DE"/>
        </w:rPr>
        <w:t xml:space="preserve">n situ </w:t>
      </w:r>
      <w:r w:rsidRPr="00F76F54">
        <w:rPr>
          <w:rFonts w:asciiTheme="majorHAnsi" w:hAnsiTheme="majorHAnsi" w:cstheme="majorHAnsi"/>
          <w:lang w:val="de-DE"/>
        </w:rPr>
        <w:t>generierter Stickstoff fällt nicht darunter</w:t>
      </w:r>
      <w:r w:rsidR="00430A8E" w:rsidRPr="00F76F54">
        <w:rPr>
          <w:rFonts w:asciiTheme="majorHAnsi" w:hAnsiTheme="majorHAnsi" w:cstheme="majorHAnsi"/>
          <w:lang w:val="de-DE"/>
        </w:rPr>
        <w:t xml:space="preserve">. </w:t>
      </w:r>
      <w:r w:rsidRPr="00F76F54">
        <w:rPr>
          <w:rFonts w:asciiTheme="majorHAnsi" w:hAnsiTheme="majorHAnsi" w:cstheme="majorHAnsi"/>
          <w:lang w:val="de-DE"/>
        </w:rPr>
        <w:t xml:space="preserve">Das Stickstoffverbot ist </w:t>
      </w:r>
      <w:r w:rsidR="00BC615F" w:rsidRPr="00F76F54">
        <w:rPr>
          <w:rFonts w:asciiTheme="majorHAnsi" w:hAnsiTheme="majorHAnsi" w:cstheme="majorHAnsi"/>
          <w:lang w:val="de-DE"/>
        </w:rPr>
        <w:t xml:space="preserve">nicht </w:t>
      </w:r>
      <w:r w:rsidRPr="00F76F54">
        <w:rPr>
          <w:rFonts w:asciiTheme="majorHAnsi" w:hAnsiTheme="majorHAnsi" w:cstheme="majorHAnsi"/>
          <w:lang w:val="de-DE"/>
        </w:rPr>
        <w:t xml:space="preserve">aus </w:t>
      </w:r>
      <w:r w:rsidR="00BC615F" w:rsidRPr="00F76F54">
        <w:rPr>
          <w:rFonts w:asciiTheme="majorHAnsi" w:hAnsiTheme="majorHAnsi" w:cstheme="majorHAnsi"/>
          <w:lang w:val="de-DE"/>
        </w:rPr>
        <w:t>Gründen des Gesundheitsschutzes</w:t>
      </w:r>
      <w:r w:rsidR="00F76F54">
        <w:rPr>
          <w:rFonts w:asciiTheme="majorHAnsi" w:hAnsiTheme="majorHAnsi" w:cstheme="majorHAnsi"/>
          <w:lang w:val="de-DE"/>
        </w:rPr>
        <w:t xml:space="preserve"> oder einer</w:t>
      </w:r>
      <w:r w:rsidR="00BC615F" w:rsidRPr="00F76F54">
        <w:rPr>
          <w:rFonts w:asciiTheme="majorHAnsi" w:hAnsiTheme="majorHAnsi" w:cstheme="majorHAnsi"/>
          <w:lang w:val="de-DE"/>
        </w:rPr>
        <w:t xml:space="preserve"> wirtschaftlichen Schädigung des europäischen Marktes bei Interessengruppen im </w:t>
      </w:r>
      <w:r w:rsidR="00F76F54">
        <w:rPr>
          <w:rFonts w:asciiTheme="majorHAnsi" w:hAnsiTheme="majorHAnsi" w:cstheme="majorHAnsi"/>
          <w:lang w:val="de-DE"/>
        </w:rPr>
        <w:t>Geschäftsfeld des</w:t>
      </w:r>
      <w:r w:rsidR="00BC615F" w:rsidRPr="00F76F54">
        <w:rPr>
          <w:rFonts w:asciiTheme="majorHAnsi" w:hAnsiTheme="majorHAnsi" w:cstheme="majorHAnsi"/>
          <w:lang w:val="de-DE"/>
        </w:rPr>
        <w:t xml:space="preserve"> integrierten Schädlingsmanagement</w:t>
      </w:r>
      <w:r w:rsidR="00747BF7" w:rsidRPr="00F76F54">
        <w:rPr>
          <w:rFonts w:asciiTheme="majorHAnsi" w:hAnsiTheme="majorHAnsi" w:cstheme="majorHAnsi"/>
          <w:lang w:val="de-DE"/>
        </w:rPr>
        <w:t>s</w:t>
      </w:r>
      <w:r w:rsidR="00BC615F" w:rsidRPr="00F76F54">
        <w:rPr>
          <w:rFonts w:asciiTheme="majorHAnsi" w:hAnsiTheme="majorHAnsi" w:cstheme="majorHAnsi"/>
          <w:lang w:val="de-DE"/>
        </w:rPr>
        <w:t xml:space="preserve"> (IPM) gerechtfertigt.</w:t>
      </w:r>
      <w:r w:rsidR="00B068C5">
        <w:rPr>
          <w:rFonts w:asciiTheme="majorHAnsi" w:hAnsiTheme="majorHAnsi" w:cstheme="majorHAnsi"/>
          <w:lang w:val="de-DE"/>
        </w:rPr>
        <w:t xml:space="preserve"> </w:t>
      </w:r>
      <w:r w:rsidR="00747BF7" w:rsidRPr="00F76F54">
        <w:rPr>
          <w:rFonts w:asciiTheme="majorHAnsi" w:hAnsiTheme="majorHAnsi" w:cstheme="majorHAnsi"/>
          <w:lang w:val="de-DE"/>
        </w:rPr>
        <w:t>Aufgrund dieses Rechtsfehlers können bestehende Anoxia-Einrichtungen in Europa nicht länger legal betrieben werden.</w:t>
      </w:r>
      <w:r w:rsidR="00430A8E" w:rsidRPr="00F76F54">
        <w:rPr>
          <w:rFonts w:asciiTheme="majorHAnsi" w:hAnsiTheme="majorHAnsi" w:cstheme="majorHAnsi"/>
          <w:lang w:val="de-DE"/>
        </w:rPr>
        <w:t xml:space="preserve"> </w:t>
      </w:r>
      <w:r w:rsidR="007D7B09" w:rsidRPr="00F76F54">
        <w:rPr>
          <w:rFonts w:asciiTheme="majorHAnsi" w:hAnsiTheme="majorHAnsi" w:cstheme="majorHAnsi"/>
          <w:lang w:val="de-DE"/>
        </w:rPr>
        <w:t>Infolgedessen sehen sich</w:t>
      </w:r>
      <w:r w:rsidR="00D00431" w:rsidRPr="00F76F54">
        <w:rPr>
          <w:rFonts w:asciiTheme="majorHAnsi" w:hAnsiTheme="majorHAnsi" w:cstheme="majorHAnsi"/>
          <w:lang w:val="de-DE"/>
        </w:rPr>
        <w:t xml:space="preserve"> </w:t>
      </w:r>
      <w:r w:rsidR="00747BF7" w:rsidRPr="00F76F54">
        <w:rPr>
          <w:rFonts w:asciiTheme="majorHAnsi" w:hAnsiTheme="majorHAnsi" w:cstheme="majorHAnsi"/>
          <w:lang w:val="de-DE"/>
        </w:rPr>
        <w:t>Institutionen des kulturell</w:t>
      </w:r>
      <w:r w:rsidR="00D00431" w:rsidRPr="00F76F54">
        <w:rPr>
          <w:rFonts w:asciiTheme="majorHAnsi" w:hAnsiTheme="majorHAnsi" w:cstheme="majorHAnsi"/>
          <w:lang w:val="de-DE"/>
        </w:rPr>
        <w:t>en Erbes der</w:t>
      </w:r>
      <w:r w:rsidR="00747BF7" w:rsidRPr="00F76F54">
        <w:rPr>
          <w:rFonts w:asciiTheme="majorHAnsi" w:hAnsiTheme="majorHAnsi" w:cstheme="majorHAnsi"/>
          <w:lang w:val="de-DE"/>
        </w:rPr>
        <w:t xml:space="preserve"> akuten Gefahr </w:t>
      </w:r>
      <w:r w:rsidR="00D00431" w:rsidRPr="00F76F54">
        <w:rPr>
          <w:rFonts w:asciiTheme="majorHAnsi" w:hAnsiTheme="majorHAnsi" w:cstheme="majorHAnsi"/>
          <w:lang w:val="de-DE"/>
        </w:rPr>
        <w:t>von</w:t>
      </w:r>
      <w:r w:rsidR="00747BF7" w:rsidRPr="00F76F54">
        <w:rPr>
          <w:rFonts w:asciiTheme="majorHAnsi" w:hAnsiTheme="majorHAnsi" w:cstheme="majorHAnsi"/>
          <w:lang w:val="de-DE"/>
        </w:rPr>
        <w:t xml:space="preserve"> Schä</w:t>
      </w:r>
      <w:r w:rsidR="00D00431" w:rsidRPr="00F76F54">
        <w:rPr>
          <w:rFonts w:asciiTheme="majorHAnsi" w:hAnsiTheme="majorHAnsi" w:cstheme="majorHAnsi"/>
          <w:lang w:val="de-DE"/>
        </w:rPr>
        <w:t>digungen oder</w:t>
      </w:r>
      <w:r w:rsidR="00747BF7" w:rsidRPr="00F76F54">
        <w:rPr>
          <w:rFonts w:asciiTheme="majorHAnsi" w:hAnsiTheme="majorHAnsi" w:cstheme="majorHAnsi"/>
          <w:lang w:val="de-DE"/>
        </w:rPr>
        <w:t xml:space="preserve"> </w:t>
      </w:r>
      <w:r w:rsidR="00D00431" w:rsidRPr="00F76F54">
        <w:rPr>
          <w:rFonts w:asciiTheme="majorHAnsi" w:hAnsiTheme="majorHAnsi" w:cstheme="majorHAnsi"/>
          <w:lang w:val="de-DE"/>
        </w:rPr>
        <w:t xml:space="preserve">von </w:t>
      </w:r>
      <w:r w:rsidR="00747BF7" w:rsidRPr="00F76F54">
        <w:rPr>
          <w:rFonts w:asciiTheme="majorHAnsi" w:hAnsiTheme="majorHAnsi" w:cstheme="majorHAnsi"/>
          <w:lang w:val="de-DE"/>
        </w:rPr>
        <w:t>unwiede</w:t>
      </w:r>
      <w:r w:rsidR="00D00431" w:rsidRPr="00F76F54">
        <w:rPr>
          <w:rFonts w:asciiTheme="majorHAnsi" w:hAnsiTheme="majorHAnsi" w:cstheme="majorHAnsi"/>
          <w:lang w:val="de-DE"/>
        </w:rPr>
        <w:t>rbringlichen Verlusten ausgesetzt</w:t>
      </w:r>
      <w:r w:rsidR="00747BF7" w:rsidRPr="00F76F54">
        <w:rPr>
          <w:rFonts w:asciiTheme="majorHAnsi" w:hAnsiTheme="majorHAnsi" w:cstheme="majorHAnsi"/>
          <w:lang w:val="de-DE"/>
        </w:rPr>
        <w:t>.</w:t>
      </w:r>
    </w:p>
    <w:p w:rsidR="00430A8E" w:rsidRPr="00F76F54" w:rsidRDefault="00430A8E" w:rsidP="00F76F54">
      <w:pPr>
        <w:spacing w:after="0"/>
        <w:rPr>
          <w:rFonts w:asciiTheme="majorHAnsi" w:hAnsiTheme="majorHAnsi" w:cstheme="majorHAnsi"/>
          <w:lang w:val="de-DE"/>
        </w:rPr>
      </w:pPr>
    </w:p>
    <w:p w:rsidR="00D23DD9" w:rsidRPr="00F76F54" w:rsidRDefault="00D23DD9" w:rsidP="00F76F54">
      <w:pPr>
        <w:spacing w:after="0"/>
        <w:rPr>
          <w:rFonts w:asciiTheme="majorHAnsi" w:hAnsiTheme="majorHAnsi" w:cstheme="majorHAnsi"/>
          <w:lang w:val="de-DE"/>
        </w:rPr>
      </w:pPr>
      <w:r w:rsidRPr="00F76F54">
        <w:rPr>
          <w:rFonts w:asciiTheme="majorHAnsi" w:hAnsiTheme="majorHAnsi" w:cstheme="majorHAnsi"/>
          <w:b/>
          <w:lang w:val="de-DE"/>
        </w:rPr>
        <w:t>I</w:t>
      </w:r>
      <w:r w:rsidR="00D00431" w:rsidRPr="00F76F54">
        <w:rPr>
          <w:rFonts w:asciiTheme="majorHAnsi" w:hAnsiTheme="majorHAnsi" w:cstheme="majorHAnsi"/>
          <w:b/>
          <w:lang w:val="de-DE"/>
        </w:rPr>
        <w:t xml:space="preserve">ch fordere daher </w:t>
      </w:r>
      <w:r w:rsidR="007D7B09" w:rsidRPr="00F76F54">
        <w:rPr>
          <w:rFonts w:asciiTheme="majorHAnsi" w:hAnsiTheme="majorHAnsi" w:cstheme="majorHAnsi"/>
          <w:b/>
          <w:lang w:val="de-DE"/>
        </w:rPr>
        <w:t>die K</w:t>
      </w:r>
      <w:r w:rsidR="00D00431" w:rsidRPr="00F76F54">
        <w:rPr>
          <w:rFonts w:asciiTheme="majorHAnsi" w:hAnsiTheme="majorHAnsi" w:cstheme="majorHAnsi"/>
          <w:b/>
          <w:lang w:val="de-DE"/>
        </w:rPr>
        <w:t>ommission dringend</w:t>
      </w:r>
      <w:r w:rsidRPr="00F76F54">
        <w:rPr>
          <w:rFonts w:asciiTheme="majorHAnsi" w:hAnsiTheme="majorHAnsi" w:cstheme="majorHAnsi"/>
          <w:b/>
          <w:lang w:val="de-DE"/>
        </w:rPr>
        <w:t xml:space="preserve"> </w:t>
      </w:r>
      <w:r w:rsidR="00D00431" w:rsidRPr="00F76F54">
        <w:rPr>
          <w:rFonts w:asciiTheme="majorHAnsi" w:hAnsiTheme="majorHAnsi" w:cstheme="majorHAnsi"/>
          <w:b/>
          <w:lang w:val="de-DE"/>
        </w:rPr>
        <w:t>auf,</w:t>
      </w:r>
      <w:r w:rsidR="007D7B09" w:rsidRPr="00F76F54">
        <w:rPr>
          <w:rFonts w:asciiTheme="majorHAnsi" w:hAnsiTheme="majorHAnsi" w:cstheme="majorHAnsi"/>
          <w:b/>
          <w:lang w:val="de-DE"/>
        </w:rPr>
        <w:t xml:space="preserve"> </w:t>
      </w:r>
      <w:r w:rsidR="00B068C5">
        <w:rPr>
          <w:rFonts w:asciiTheme="majorHAnsi" w:hAnsiTheme="majorHAnsi" w:cstheme="majorHAnsi"/>
          <w:b/>
          <w:lang w:val="de-DE"/>
        </w:rPr>
        <w:t xml:space="preserve">für Museen und Kultureinrichtungen </w:t>
      </w:r>
      <w:r w:rsidR="007D7B09" w:rsidRPr="00F76F54">
        <w:rPr>
          <w:rFonts w:asciiTheme="majorHAnsi" w:hAnsiTheme="majorHAnsi" w:cstheme="majorHAnsi"/>
          <w:b/>
          <w:lang w:val="de-DE"/>
        </w:rPr>
        <w:t>eine Ausnahmeregelung nach Art. 55(3) der Biozidverordnung</w:t>
      </w:r>
      <w:r w:rsidR="00B068C5">
        <w:rPr>
          <w:rFonts w:asciiTheme="majorHAnsi" w:hAnsiTheme="majorHAnsi" w:cstheme="majorHAnsi"/>
          <w:b/>
          <w:lang w:val="de-DE"/>
        </w:rPr>
        <w:t xml:space="preserve"> für </w:t>
      </w:r>
      <w:r w:rsidR="00B068C5" w:rsidRPr="00B068C5">
        <w:rPr>
          <w:rFonts w:asciiTheme="majorHAnsi" w:hAnsiTheme="majorHAnsi" w:cstheme="majorHAnsi"/>
          <w:b/>
          <w:bCs/>
          <w:lang w:val="de-DE"/>
        </w:rPr>
        <w:t>i</w:t>
      </w:r>
      <w:r w:rsidR="00B068C5" w:rsidRPr="00B068C5">
        <w:rPr>
          <w:rFonts w:asciiTheme="majorHAnsi" w:hAnsiTheme="majorHAnsi" w:cstheme="majorHAnsi"/>
          <w:b/>
          <w:bCs/>
          <w:lang w:val="de-DE"/>
        </w:rPr>
        <w:t>n situ generierte</w:t>
      </w:r>
      <w:r w:rsidR="00B068C5" w:rsidRPr="00B068C5">
        <w:rPr>
          <w:rFonts w:asciiTheme="majorHAnsi" w:hAnsiTheme="majorHAnsi" w:cstheme="majorHAnsi"/>
          <w:b/>
          <w:bCs/>
          <w:lang w:val="de-DE"/>
        </w:rPr>
        <w:t>n</w:t>
      </w:r>
      <w:r w:rsidR="00B068C5" w:rsidRPr="00B068C5">
        <w:rPr>
          <w:rFonts w:asciiTheme="majorHAnsi" w:hAnsiTheme="majorHAnsi" w:cstheme="majorHAnsi"/>
          <w:b/>
          <w:bCs/>
          <w:lang w:val="de-DE"/>
        </w:rPr>
        <w:t xml:space="preserve"> Stickstoff</w:t>
      </w:r>
      <w:r w:rsidR="007D7B09" w:rsidRPr="00F76F54">
        <w:rPr>
          <w:rFonts w:asciiTheme="majorHAnsi" w:hAnsiTheme="majorHAnsi" w:cstheme="majorHAnsi"/>
          <w:b/>
          <w:lang w:val="de-DE"/>
        </w:rPr>
        <w:t xml:space="preserve"> zu ermöglichen und den beantragenden Mitgliedsst</w:t>
      </w:r>
      <w:r w:rsidR="00C46986" w:rsidRPr="00F76F54">
        <w:rPr>
          <w:rFonts w:asciiTheme="majorHAnsi" w:hAnsiTheme="majorHAnsi" w:cstheme="majorHAnsi"/>
          <w:b/>
          <w:lang w:val="de-DE"/>
        </w:rPr>
        <w:t>aaten zu gewähren</w:t>
      </w:r>
      <w:r w:rsidR="00B068C5">
        <w:rPr>
          <w:rFonts w:asciiTheme="majorHAnsi" w:hAnsiTheme="majorHAnsi" w:cstheme="majorHAnsi"/>
          <w:lang w:val="de-DE"/>
        </w:rPr>
        <w:t>.</w:t>
      </w:r>
      <w:r w:rsidR="00B068C5" w:rsidRPr="00B068C5">
        <w:rPr>
          <w:rFonts w:asciiTheme="majorHAnsi" w:hAnsiTheme="majorHAnsi" w:cstheme="majorHAnsi"/>
          <w:b/>
          <w:bCs/>
          <w:lang w:val="de-DE"/>
        </w:rPr>
        <w:t xml:space="preserve"> Nur d</w:t>
      </w:r>
      <w:r w:rsidR="00C46986" w:rsidRPr="00B068C5">
        <w:rPr>
          <w:rFonts w:asciiTheme="majorHAnsi" w:hAnsiTheme="majorHAnsi" w:cstheme="majorHAnsi"/>
          <w:b/>
          <w:bCs/>
          <w:lang w:val="de-DE"/>
        </w:rPr>
        <w:t>iese Methode</w:t>
      </w:r>
      <w:r w:rsidR="00B068C5" w:rsidRPr="00B068C5">
        <w:rPr>
          <w:rFonts w:asciiTheme="majorHAnsi" w:hAnsiTheme="majorHAnsi" w:cstheme="majorHAnsi"/>
          <w:b/>
          <w:bCs/>
          <w:lang w:val="de-DE"/>
        </w:rPr>
        <w:t xml:space="preserve"> lässt</w:t>
      </w:r>
      <w:r w:rsidR="00C46986" w:rsidRPr="00B068C5">
        <w:rPr>
          <w:rFonts w:asciiTheme="majorHAnsi" w:hAnsiTheme="majorHAnsi" w:cstheme="majorHAnsi"/>
          <w:b/>
          <w:bCs/>
          <w:lang w:val="de-DE"/>
        </w:rPr>
        <w:t xml:space="preserve"> eine sichere Behandlung alle</w:t>
      </w:r>
      <w:r w:rsidR="00615FA5" w:rsidRPr="00B068C5">
        <w:rPr>
          <w:rFonts w:asciiTheme="majorHAnsi" w:hAnsiTheme="majorHAnsi" w:cstheme="majorHAnsi"/>
          <w:b/>
          <w:bCs/>
          <w:lang w:val="de-DE"/>
        </w:rPr>
        <w:t>r</w:t>
      </w:r>
      <w:r w:rsidR="00C46986" w:rsidRPr="00B068C5">
        <w:rPr>
          <w:rFonts w:asciiTheme="majorHAnsi" w:hAnsiTheme="majorHAnsi" w:cstheme="majorHAnsi"/>
          <w:b/>
          <w:bCs/>
          <w:lang w:val="de-DE"/>
        </w:rPr>
        <w:t xml:space="preserve"> Materialien </w:t>
      </w:r>
      <w:r w:rsidR="00615FA5" w:rsidRPr="00B068C5">
        <w:rPr>
          <w:rFonts w:asciiTheme="majorHAnsi" w:hAnsiTheme="majorHAnsi" w:cstheme="majorHAnsi"/>
          <w:b/>
          <w:bCs/>
          <w:lang w:val="de-DE"/>
        </w:rPr>
        <w:t xml:space="preserve">zu, im Gegensatz zu </w:t>
      </w:r>
      <w:r w:rsidR="008A5949" w:rsidRPr="00B068C5">
        <w:rPr>
          <w:rFonts w:asciiTheme="majorHAnsi" w:hAnsiTheme="majorHAnsi" w:cstheme="majorHAnsi"/>
          <w:b/>
          <w:bCs/>
          <w:lang w:val="de-DE"/>
        </w:rPr>
        <w:t>anderen Möglichkeiten</w:t>
      </w:r>
      <w:r w:rsidR="00615FA5" w:rsidRPr="00B068C5">
        <w:rPr>
          <w:rFonts w:asciiTheme="majorHAnsi" w:hAnsiTheme="majorHAnsi" w:cstheme="majorHAnsi"/>
          <w:b/>
          <w:bCs/>
          <w:lang w:val="de-DE"/>
        </w:rPr>
        <w:t>.</w:t>
      </w:r>
      <w:r w:rsidR="00DC22EF" w:rsidRPr="00B068C5">
        <w:rPr>
          <w:rFonts w:asciiTheme="majorHAnsi" w:hAnsiTheme="majorHAnsi" w:cstheme="majorHAnsi"/>
          <w:b/>
          <w:bCs/>
          <w:lang w:val="de-DE"/>
        </w:rPr>
        <w:t xml:space="preserve"> I</w:t>
      </w:r>
      <w:r w:rsidR="00615FA5" w:rsidRPr="00B068C5">
        <w:rPr>
          <w:rFonts w:asciiTheme="majorHAnsi" w:hAnsiTheme="majorHAnsi" w:cstheme="majorHAnsi"/>
          <w:b/>
          <w:bCs/>
          <w:lang w:val="de-DE"/>
        </w:rPr>
        <w:t>n situ generierter</w:t>
      </w:r>
      <w:r w:rsidR="00430A8E" w:rsidRPr="00B068C5">
        <w:rPr>
          <w:rFonts w:asciiTheme="majorHAnsi" w:hAnsiTheme="majorHAnsi" w:cstheme="majorHAnsi"/>
          <w:b/>
          <w:bCs/>
          <w:lang w:val="de-DE"/>
        </w:rPr>
        <w:t xml:space="preserve"> </w:t>
      </w:r>
      <w:r w:rsidR="00615FA5" w:rsidRPr="00B068C5">
        <w:rPr>
          <w:rFonts w:asciiTheme="majorHAnsi" w:hAnsiTheme="majorHAnsi" w:cstheme="majorHAnsi"/>
          <w:b/>
          <w:bCs/>
          <w:lang w:val="de-DE"/>
        </w:rPr>
        <w:t xml:space="preserve">Stickstoff ist ungefährlich und die wirtschaftlichste sowie umweltfreundlichste </w:t>
      </w:r>
      <w:r w:rsidR="008A5949" w:rsidRPr="00B068C5">
        <w:rPr>
          <w:rFonts w:asciiTheme="majorHAnsi" w:hAnsiTheme="majorHAnsi" w:cstheme="majorHAnsi"/>
          <w:b/>
          <w:bCs/>
          <w:lang w:val="de-DE"/>
        </w:rPr>
        <w:t>Alternative zur</w:t>
      </w:r>
      <w:r w:rsidR="00615FA5" w:rsidRPr="00B068C5">
        <w:rPr>
          <w:rFonts w:asciiTheme="majorHAnsi" w:hAnsiTheme="majorHAnsi" w:cstheme="majorHAnsi"/>
          <w:b/>
          <w:bCs/>
          <w:lang w:val="de-DE"/>
        </w:rPr>
        <w:t xml:space="preserve"> derzeit zugelassenen</w:t>
      </w:r>
      <w:r w:rsidR="008A5949" w:rsidRPr="00B068C5">
        <w:rPr>
          <w:rFonts w:asciiTheme="majorHAnsi" w:hAnsiTheme="majorHAnsi" w:cstheme="majorHAnsi"/>
          <w:b/>
          <w:bCs/>
          <w:lang w:val="de-DE"/>
        </w:rPr>
        <w:t xml:space="preserve"> Verwendung von Stickstoff für diesen Zweck.</w:t>
      </w:r>
    </w:p>
    <w:p w:rsidR="00D23DD9" w:rsidRPr="00F76F54" w:rsidRDefault="00D23DD9" w:rsidP="00F76F54">
      <w:pPr>
        <w:spacing w:after="0"/>
        <w:rPr>
          <w:rFonts w:asciiTheme="majorHAnsi" w:hAnsiTheme="majorHAnsi" w:cstheme="majorHAnsi"/>
          <w:lang w:val="de-DE"/>
        </w:rPr>
      </w:pPr>
    </w:p>
    <w:p w:rsidR="00430A8E" w:rsidRPr="00F76F54" w:rsidRDefault="008A5949" w:rsidP="00F76F54">
      <w:pPr>
        <w:spacing w:after="0"/>
        <w:rPr>
          <w:rFonts w:asciiTheme="majorHAnsi" w:hAnsiTheme="majorHAnsi" w:cstheme="majorHAnsi"/>
          <w:lang w:val="de-DE"/>
        </w:rPr>
      </w:pPr>
      <w:r w:rsidRPr="00F76F54">
        <w:rPr>
          <w:rFonts w:asciiTheme="majorHAnsi" w:hAnsiTheme="majorHAnsi" w:cstheme="majorHAnsi"/>
          <w:lang w:val="de-DE"/>
        </w:rPr>
        <w:t>Ich freue mich darauf, in dieser wichtigen Angelegenheit von Ihnen zu hören.</w:t>
      </w:r>
    </w:p>
    <w:p w:rsidR="00BB4EAC" w:rsidRPr="00F76F54" w:rsidRDefault="00BB4EAC" w:rsidP="00430A8E">
      <w:pPr>
        <w:spacing w:after="0"/>
        <w:jc w:val="both"/>
        <w:rPr>
          <w:rFonts w:asciiTheme="majorHAnsi" w:hAnsiTheme="majorHAnsi" w:cstheme="majorHAnsi"/>
          <w:lang w:val="de-DE"/>
        </w:rPr>
      </w:pPr>
    </w:p>
    <w:p w:rsidR="00BB4EAC" w:rsidRPr="00F76F54" w:rsidRDefault="008A5949" w:rsidP="00430A8E">
      <w:pPr>
        <w:spacing w:after="0"/>
        <w:jc w:val="both"/>
        <w:rPr>
          <w:rFonts w:asciiTheme="majorHAnsi" w:hAnsiTheme="majorHAnsi" w:cstheme="majorHAnsi"/>
          <w:lang w:val="de-DE"/>
        </w:rPr>
      </w:pPr>
      <w:r w:rsidRPr="00F76F54">
        <w:rPr>
          <w:rFonts w:asciiTheme="majorHAnsi" w:hAnsiTheme="majorHAnsi" w:cstheme="majorHAnsi"/>
          <w:lang w:val="de-DE"/>
        </w:rPr>
        <w:t>Mit freundlichen Grüßen</w:t>
      </w:r>
      <w:r w:rsidR="00BB4EAC" w:rsidRPr="00F76F54">
        <w:rPr>
          <w:rFonts w:asciiTheme="majorHAnsi" w:hAnsiTheme="majorHAnsi" w:cstheme="majorHAnsi"/>
          <w:lang w:val="de-DE"/>
        </w:rPr>
        <w:t xml:space="preserve">, </w:t>
      </w:r>
      <w:bookmarkStart w:id="0" w:name="_GoBack"/>
      <w:bookmarkEnd w:id="0"/>
    </w:p>
    <w:p w:rsidR="00BB4EAC" w:rsidRPr="00F76F54" w:rsidRDefault="008A5949" w:rsidP="00430A8E">
      <w:pPr>
        <w:spacing w:after="0"/>
        <w:jc w:val="both"/>
        <w:rPr>
          <w:rFonts w:asciiTheme="majorHAnsi" w:hAnsiTheme="majorHAnsi" w:cstheme="majorHAnsi"/>
          <w:color w:val="808080" w:themeColor="background1" w:themeShade="80"/>
          <w:lang w:val="de-DE"/>
        </w:rPr>
      </w:pPr>
      <w:r w:rsidRPr="00F76F54">
        <w:rPr>
          <w:rFonts w:asciiTheme="majorHAnsi" w:hAnsiTheme="majorHAnsi" w:cstheme="majorHAnsi"/>
          <w:color w:val="808080" w:themeColor="background1" w:themeShade="80"/>
          <w:lang w:val="de-DE"/>
        </w:rPr>
        <w:t>[  N</w:t>
      </w:r>
      <w:r w:rsidR="00BB4EAC" w:rsidRPr="00F76F54">
        <w:rPr>
          <w:rFonts w:asciiTheme="majorHAnsi" w:hAnsiTheme="majorHAnsi" w:cstheme="majorHAnsi"/>
          <w:color w:val="808080" w:themeColor="background1" w:themeShade="80"/>
          <w:lang w:val="de-DE"/>
        </w:rPr>
        <w:t>ame        ]</w:t>
      </w:r>
    </w:p>
    <w:sectPr w:rsidR="00BB4EAC" w:rsidRPr="00F76F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8E"/>
    <w:rsid w:val="00110037"/>
    <w:rsid w:val="00156D9C"/>
    <w:rsid w:val="002337D3"/>
    <w:rsid w:val="00234C0C"/>
    <w:rsid w:val="003A3114"/>
    <w:rsid w:val="003B0717"/>
    <w:rsid w:val="00430A8E"/>
    <w:rsid w:val="004C73FC"/>
    <w:rsid w:val="00615FA5"/>
    <w:rsid w:val="0067547B"/>
    <w:rsid w:val="00691648"/>
    <w:rsid w:val="00747BF7"/>
    <w:rsid w:val="00787AE5"/>
    <w:rsid w:val="007B2AFD"/>
    <w:rsid w:val="007D7B09"/>
    <w:rsid w:val="00844F80"/>
    <w:rsid w:val="008A5949"/>
    <w:rsid w:val="00915BD8"/>
    <w:rsid w:val="00A93016"/>
    <w:rsid w:val="00B068C5"/>
    <w:rsid w:val="00BA7769"/>
    <w:rsid w:val="00BB4EAC"/>
    <w:rsid w:val="00BC615F"/>
    <w:rsid w:val="00C46986"/>
    <w:rsid w:val="00D00431"/>
    <w:rsid w:val="00D23DD9"/>
    <w:rsid w:val="00DA0965"/>
    <w:rsid w:val="00DC22EF"/>
    <w:rsid w:val="00E47530"/>
    <w:rsid w:val="00F7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1E77"/>
  <w15:docId w15:val="{B6268F33-37F6-460D-83C7-5AE4CDF6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0A8E"/>
  </w:style>
  <w:style w:type="paragraph" w:styleId="berschrift1">
    <w:name w:val="heading 1"/>
    <w:basedOn w:val="Standard"/>
    <w:next w:val="Standard"/>
    <w:link w:val="berschrift1Zchn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4" baseType="lpstr">
      <vt:lpstr/>
      <vt:lpstr>Belgium</vt:lpstr>
      <vt:lpstr>    </vt:lpstr>
      <vt:lpstr>    Appeal for the cultural heritage collections: Allow a derogation of the nitrogen</vt:lpstr>
    </vt:vector>
  </TitlesOfParts>
  <Company>Nationalmuseet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OneDrive User</cp:lastModifiedBy>
  <cp:revision>3</cp:revision>
  <cp:lastPrinted>2019-12-04T14:42:00Z</cp:lastPrinted>
  <dcterms:created xsi:type="dcterms:W3CDTF">2019-12-13T13:08:00Z</dcterms:created>
  <dcterms:modified xsi:type="dcterms:W3CDTF">2019-12-13T13:12:00Z</dcterms:modified>
</cp:coreProperties>
</file>